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A711" w14:textId="77777777" w:rsidR="007E7D1A" w:rsidRPr="007E7D1A" w:rsidRDefault="007E7D1A" w:rsidP="007E7D1A">
      <w:pPr>
        <w:shd w:val="clear" w:color="auto" w:fill="FBFBF9"/>
        <w:spacing w:after="0" w:line="240" w:lineRule="auto"/>
        <w:rPr>
          <w:rFonts w:ascii="Geometria" w:eastAsia="Times New Roman" w:hAnsi="Geometria" w:cs="Arial"/>
          <w:color w:val="000000"/>
          <w:sz w:val="48"/>
          <w:szCs w:val="48"/>
          <w:lang w:eastAsia="ru-RU"/>
        </w:rPr>
      </w:pPr>
      <w:r w:rsidRPr="007E7D1A">
        <w:rPr>
          <w:rFonts w:ascii="Geometria" w:eastAsia="Times New Roman" w:hAnsi="Geometria" w:cs="Arial"/>
          <w:b/>
          <w:bCs/>
          <w:color w:val="000000"/>
          <w:sz w:val="48"/>
          <w:szCs w:val="48"/>
          <w:lang w:eastAsia="ru-RU"/>
        </w:rPr>
        <w:t>Политика конфиденциальности</w:t>
      </w:r>
    </w:p>
    <w:p w14:paraId="1E0F116D" w14:textId="5470AB85" w:rsidR="007E7D1A" w:rsidRDefault="007E7D1A" w:rsidP="007E7D1A">
      <w:pPr>
        <w:shd w:val="clear" w:color="auto" w:fill="FBFBF9"/>
        <w:spacing w:after="0" w:line="240" w:lineRule="auto"/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</w:pP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Политика в отношении обработки персональных данных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1. Общие положения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«МОС ДИДЖИТАЛ»</w:t>
      </w:r>
      <w:r>
        <w:t xml:space="preserve">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(далее – Оператор).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  <w:hyperlink r:id="rId4" w:history="1">
        <w:r w:rsidRPr="009F6C2D">
          <w:rPr>
            <w:rStyle w:val="a4"/>
            <w:rFonts w:ascii="Geometria" w:eastAsia="Times New Roman" w:hAnsi="Geometria" w:cs="Times New Roman"/>
            <w:sz w:val="27"/>
            <w:szCs w:val="27"/>
            <w:lang w:eastAsia="ru-RU"/>
          </w:rPr>
          <w:t>https://mos-digital.com/</w:t>
        </w:r>
      </w:hyperlink>
      <w:r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</w:p>
    <w:p w14:paraId="2E52F18E" w14:textId="77777777" w:rsidR="007E7D1A" w:rsidRDefault="007E7D1A" w:rsidP="007E7D1A">
      <w:pPr>
        <w:shd w:val="clear" w:color="auto" w:fill="FBFBF9"/>
        <w:spacing w:after="0" w:line="240" w:lineRule="auto"/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</w:pPr>
    </w:p>
    <w:p w14:paraId="1666DFCA" w14:textId="444C112C" w:rsidR="007E7D1A" w:rsidRPr="007E7D1A" w:rsidRDefault="007E7D1A" w:rsidP="007E7D1A">
      <w:pPr>
        <w:shd w:val="clear" w:color="auto" w:fill="FBFBF9"/>
        <w:spacing w:after="0" w:line="240" w:lineRule="auto"/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</w:pP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2. Основные понятия, используемые в Политике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9F6C2D">
          <w:rPr>
            <w:rStyle w:val="a4"/>
            <w:rFonts w:ascii="Geometria" w:eastAsia="Times New Roman" w:hAnsi="Geometria" w:cs="Times New Roman"/>
            <w:sz w:val="27"/>
            <w:szCs w:val="27"/>
            <w:lang w:eastAsia="ru-RU"/>
          </w:rPr>
          <w:t>https://mos-digital.com/</w:t>
        </w:r>
      </w:hyperlink>
      <w:r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6" w:history="1">
        <w:r w:rsidRPr="009F6C2D">
          <w:rPr>
            <w:rStyle w:val="a4"/>
            <w:rFonts w:ascii="Geometria" w:eastAsia="Times New Roman" w:hAnsi="Geometria" w:cs="Times New Roman"/>
            <w:sz w:val="27"/>
            <w:szCs w:val="27"/>
            <w:lang w:eastAsia="ru-RU"/>
          </w:rPr>
          <w:t>https://mos-digital.com/</w:t>
        </w:r>
      </w:hyperlink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Пользователь – любой посетитель веб-сайта https://mos-digital.com/;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3. Оператор может обрабатывать следующие персональные данные Пользователя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Фамилия, имя, отчество;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Электронный адрес;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Номера телефонов;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Описание задачи;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Вышеперечисленные данные далее по тексту Политики объединены общим понятием Персональные данные.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4. Цели обработки персональных данных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Также Оператор имеет право направлять Пользователю уведомления о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lastRenderedPageBreak/>
        <w:t xml:space="preserve">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7" w:history="1">
        <w:r w:rsidRPr="009F6C2D">
          <w:rPr>
            <w:rStyle w:val="a4"/>
            <w:rFonts w:ascii="Geometria" w:eastAsia="Times New Roman" w:hAnsi="Geometria" w:cs="Times New Roman"/>
            <w:sz w:val="27"/>
            <w:szCs w:val="27"/>
            <w:lang w:eastAsia="ru-RU"/>
          </w:rPr>
          <w:t>inbox@mos-digital.com</w:t>
        </w:r>
      </w:hyperlink>
      <w:r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с пометкой «Отказ от уведомлениях о новых продуктах и услугах и специальных предложениях».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5. Правовые основания обработки персональных данных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https://mos-digital.com/.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6. Порядок сбора, хранения, передачи и других видов обработки персональных данных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inbox@mos-digital.com с пометкой «Актуализация персональных данных».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inbox@mos-digital.com</w:t>
      </w:r>
      <w:r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с пометкой «Отзыв согласия на обработку персональных данных».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7. Трансграничная передача персональных данных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Оператор до начала осуществления трансграничной передачи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lastRenderedPageBreak/>
        <w:t>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8. Заключительные положения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CA76D8" w:rsidRPr="00CA76D8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inbox@mos-digital.com</w:t>
      </w:r>
      <w:r w:rsidR="00CA76D8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 xml:space="preserve"> 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br/>
        <w:t xml:space="preserve">Актуальная версия Политики в свободном доступе расположена в сети Интернет по адресу </w:t>
      </w:r>
      <w:r w:rsidR="00CA76D8" w:rsidRPr="00CA76D8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https://mos-digital.com/</w:t>
      </w:r>
      <w:r w:rsidRPr="007E7D1A">
        <w:rPr>
          <w:rFonts w:ascii="Geometria" w:eastAsia="Times New Roman" w:hAnsi="Geometria" w:cs="Times New Roman"/>
          <w:color w:val="000000"/>
          <w:sz w:val="27"/>
          <w:szCs w:val="27"/>
          <w:lang w:eastAsia="ru-RU"/>
        </w:rPr>
        <w:t>.</w:t>
      </w:r>
    </w:p>
    <w:p w14:paraId="3B04830D" w14:textId="77777777" w:rsidR="007D7319" w:rsidRPr="007E7D1A" w:rsidRDefault="007D7319">
      <w:pPr>
        <w:rPr>
          <w:rFonts w:ascii="Times New Roman" w:hAnsi="Times New Roman" w:cs="Times New Roman"/>
        </w:rPr>
      </w:pPr>
    </w:p>
    <w:sectPr w:rsidR="007D7319" w:rsidRPr="007E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7"/>
    <w:rsid w:val="00230A57"/>
    <w:rsid w:val="007D7319"/>
    <w:rsid w:val="007E7D1A"/>
    <w:rsid w:val="00C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8F9"/>
  <w15:chartTrackingRefBased/>
  <w15:docId w15:val="{1667D48F-A2D8-4F89-9B5A-8E02EF15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D1A"/>
    <w:rPr>
      <w:b/>
      <w:bCs/>
    </w:rPr>
  </w:style>
  <w:style w:type="character" w:styleId="a4">
    <w:name w:val="Hyperlink"/>
    <w:basedOn w:val="a0"/>
    <w:uiPriority w:val="99"/>
    <w:unhideWhenUsed/>
    <w:rsid w:val="007E7D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box@mos-dig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-digital.com/" TargetMode="External"/><Relationship Id="rId5" Type="http://schemas.openxmlformats.org/officeDocument/2006/relationships/hyperlink" Target="https://mos-digital.com/" TargetMode="External"/><Relationship Id="rId4" Type="http://schemas.openxmlformats.org/officeDocument/2006/relationships/hyperlink" Target="https://mos-digit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Мостовой</dc:creator>
  <cp:keywords/>
  <dc:description/>
  <cp:lastModifiedBy>Николай  Мостовой</cp:lastModifiedBy>
  <cp:revision>3</cp:revision>
  <dcterms:created xsi:type="dcterms:W3CDTF">2021-06-24T11:26:00Z</dcterms:created>
  <dcterms:modified xsi:type="dcterms:W3CDTF">2021-06-24T11:35:00Z</dcterms:modified>
</cp:coreProperties>
</file>